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6B57FB">
        <w:rPr>
          <w:b/>
          <w:bCs/>
          <w:color w:val="000000"/>
        </w:rPr>
        <w:t>Аннотация к рабочей программе по математике для 11 класса (ФКГОС)</w:t>
      </w: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B57FB">
        <w:rPr>
          <w:b/>
          <w:bCs/>
          <w:color w:val="000000"/>
        </w:rPr>
        <w:t>(Базовый уровень)</w:t>
      </w:r>
    </w:p>
    <w:p w:rsidR="006B57FB" w:rsidRPr="006B57FB" w:rsidRDefault="006B57FB" w:rsidP="006B57FB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B57FB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базового курса «Математика» для 11 класса составлена на основе Приказа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6B57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со стандартом общего образования, с авторской программой для общеобразовательных учреждений  И. И. Зубаревой, А.Г. Мордкович «Программа.</w:t>
      </w:r>
      <w:proofErr w:type="gramEnd"/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Алгебра и начала математического анализа.10-11 классы» - Программы. Математика. 5-6 классы. Алгебра. 7-9 классы. Алгебра и начала математического анализа. 10-11 классы / авт.-сост. И.И. Зубарева, А.Г. Мордкович. – М.: Мнемозина, 2011; с авторской программой Л.С. </w:t>
      </w:r>
      <w:proofErr w:type="spellStart"/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>Атанасяна</w:t>
      </w:r>
      <w:proofErr w:type="spellEnd"/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В.Ф. </w:t>
      </w:r>
      <w:proofErr w:type="spellStart"/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>Бутузова</w:t>
      </w:r>
      <w:proofErr w:type="spellEnd"/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 «Программа по геометрии (базовый и профильный уровни)» - </w:t>
      </w:r>
      <w:r w:rsidRPr="006B57FB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Программы общеобразовательных учреждений. Геометрия 10-11 классы. </w:t>
      </w:r>
      <w:r w:rsidRPr="006B57FB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/ Сост. Т.А. </w:t>
      </w:r>
      <w:proofErr w:type="spellStart"/>
      <w:r w:rsidRPr="006B57FB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Бурмистрова</w:t>
      </w:r>
      <w:proofErr w:type="spellEnd"/>
      <w:r w:rsidRPr="006B57FB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. – М.: </w:t>
      </w:r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>Просвещение, 2009.</w:t>
      </w:r>
    </w:p>
    <w:p w:rsidR="006B57FB" w:rsidRPr="006B57FB" w:rsidRDefault="006B57FB" w:rsidP="006B5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направлено на достижение следующих </w:t>
      </w:r>
      <w:r w:rsidRPr="006B57FB">
        <w:rPr>
          <w:rFonts w:ascii="Times New Roman" w:hAnsi="Times New Roman" w:cs="Times New Roman"/>
          <w:b/>
          <w:sz w:val="24"/>
          <w:szCs w:val="24"/>
        </w:rPr>
        <w:t>целей:</w:t>
      </w:r>
      <w:r w:rsidRPr="006B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FB" w:rsidRPr="006B57FB" w:rsidRDefault="006B57FB" w:rsidP="006B57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6B57FB">
        <w:rPr>
          <w:rFonts w:ascii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6B57FB" w:rsidRPr="006B57FB" w:rsidRDefault="006B57FB" w:rsidP="006B57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b/>
          <w:sz w:val="24"/>
          <w:szCs w:val="24"/>
        </w:rPr>
        <w:t xml:space="preserve">овладение  </w:t>
      </w:r>
      <w:r w:rsidRPr="006B57FB">
        <w:rPr>
          <w:rFonts w:ascii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6B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FB">
        <w:rPr>
          <w:rFonts w:ascii="Times New Roman" w:hAnsi="Times New Roman" w:cs="Times New Roman"/>
          <w:sz w:val="24"/>
          <w:szCs w:val="24"/>
        </w:rPr>
        <w:t xml:space="preserve">необходимыми для изучения  школьных  </w:t>
      </w:r>
      <w:proofErr w:type="spellStart"/>
      <w:proofErr w:type="gramStart"/>
      <w:r w:rsidRPr="006B57F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B57FB">
        <w:rPr>
          <w:rFonts w:ascii="Times New Roman" w:hAnsi="Times New Roman" w:cs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</w:t>
      </w:r>
    </w:p>
    <w:p w:rsidR="006B57FB" w:rsidRPr="006B57FB" w:rsidRDefault="006B57FB" w:rsidP="006B57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B57FB">
        <w:rPr>
          <w:rFonts w:ascii="Times New Roman" w:hAnsi="Times New Roman" w:cs="Times New Roman"/>
          <w:sz w:val="24"/>
          <w:szCs w:val="24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6B57FB" w:rsidRPr="006B57FB" w:rsidRDefault="006B57FB" w:rsidP="006B57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B57FB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6B57FB" w:rsidRPr="006B57FB" w:rsidRDefault="006B57FB" w:rsidP="006B5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B57FB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6B57FB" w:rsidRPr="006B57FB" w:rsidRDefault="006B57FB" w:rsidP="006B5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Содержание образования, представленное в основной школе, развивается в следующих направлениях:</w:t>
      </w:r>
    </w:p>
    <w:p w:rsidR="006B57FB" w:rsidRPr="006B57FB" w:rsidRDefault="006B57FB" w:rsidP="006B57FB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совершенствование техники вычислений</w:t>
      </w:r>
    </w:p>
    <w:p w:rsidR="006B57FB" w:rsidRPr="006B57FB" w:rsidRDefault="006B57FB" w:rsidP="006B57FB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6B57FB" w:rsidRPr="006B57FB" w:rsidRDefault="006B57FB" w:rsidP="006B57FB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6B57FB" w:rsidRPr="006B57FB" w:rsidRDefault="006B57FB" w:rsidP="006B57FB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6B57FB" w:rsidRPr="006B57FB" w:rsidRDefault="006B57FB" w:rsidP="006B57FB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  </w:t>
      </w:r>
    </w:p>
    <w:p w:rsidR="006B57FB" w:rsidRPr="006B57FB" w:rsidRDefault="006B57FB" w:rsidP="006B57FB">
      <w:pPr>
        <w:pStyle w:val="6"/>
        <w:spacing w:before="0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B57FB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6B57FB" w:rsidRPr="006B57FB" w:rsidRDefault="006B57FB" w:rsidP="006B5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 xml:space="preserve">        При изучении курса математики на базовом уровне продолжаются и получают развитие содержательные линии: </w:t>
      </w:r>
      <w:proofErr w:type="gramStart"/>
      <w:r w:rsidRPr="006B57FB">
        <w:rPr>
          <w:rFonts w:ascii="Times New Roman" w:hAnsi="Times New Roman" w:cs="Times New Roman"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6B57FB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6B57FB" w:rsidRPr="006B57FB" w:rsidRDefault="006B57FB" w:rsidP="006B57F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B57FB" w:rsidRPr="006B57FB" w:rsidRDefault="006B57FB" w:rsidP="006B57F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B57FB" w:rsidRPr="006B57FB" w:rsidRDefault="006B57FB" w:rsidP="006B57F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6B57F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57FB">
        <w:rPr>
          <w:rFonts w:ascii="Times New Roman" w:hAnsi="Times New Roman" w:cs="Times New Roman"/>
          <w:sz w:val="24"/>
          <w:szCs w:val="24"/>
        </w:rPr>
        <w:t xml:space="preserve">остранственных тел, формирование умения применять полученные знания для решения практических задач;  </w:t>
      </w:r>
    </w:p>
    <w:p w:rsidR="006B57FB" w:rsidRPr="006B57FB" w:rsidRDefault="006B57FB" w:rsidP="006B57F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B57FB" w:rsidRPr="006B57FB" w:rsidRDefault="006B57FB" w:rsidP="006B57F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6B57FB" w:rsidRPr="006B57FB" w:rsidRDefault="006B57FB" w:rsidP="006B57FB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7FB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базисному учебному плану школы на изучение математики на базовом уровне в 11 классе отводится 5 часов в неделю, объём учебного материала за год – 170 часов (алгебра  и начала математического анализа -3 часа в неделю и геометрия – 2 часа в  неделю).</w:t>
      </w:r>
    </w:p>
    <w:p w:rsidR="006B57FB" w:rsidRPr="006B57FB" w:rsidRDefault="006B57FB" w:rsidP="006B57FB">
      <w:pPr>
        <w:widowControl w:val="0"/>
        <w:spacing w:after="0" w:line="239" w:lineRule="auto"/>
        <w:ind w:left="718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6B57F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ая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опи</w:t>
      </w:r>
      <w:r w:rsidRPr="006B57FB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:</w:t>
      </w:r>
    </w:p>
    <w:p w:rsidR="006B57FB" w:rsidRPr="006B57FB" w:rsidRDefault="006B57FB" w:rsidP="006B57FB">
      <w:pPr>
        <w:pStyle w:val="a4"/>
        <w:widowControl w:val="0"/>
        <w:numPr>
          <w:ilvl w:val="0"/>
          <w:numId w:val="8"/>
        </w:numPr>
        <w:spacing w:after="0" w:line="238" w:lineRule="auto"/>
        <w:ind w:left="426" w:right="-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6B57FB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B57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зульт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B57FB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7FB" w:rsidRPr="006B57FB" w:rsidRDefault="006B57FB" w:rsidP="006B57FB">
      <w:pPr>
        <w:pStyle w:val="a4"/>
        <w:widowControl w:val="0"/>
        <w:numPr>
          <w:ilvl w:val="0"/>
          <w:numId w:val="8"/>
        </w:numPr>
        <w:spacing w:after="0" w:line="238" w:lineRule="auto"/>
        <w:ind w:left="426" w:right="-1" w:firstLine="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6B57FB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рж</w:t>
      </w:r>
      <w:r w:rsidRPr="006B57F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бно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B57FB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B57FB" w:rsidRPr="006B57FB" w:rsidRDefault="006B57FB" w:rsidP="006B57FB">
      <w:pPr>
        <w:pStyle w:val="a4"/>
        <w:widowControl w:val="0"/>
        <w:numPr>
          <w:ilvl w:val="0"/>
          <w:numId w:val="6"/>
        </w:numPr>
        <w:spacing w:after="0" w:line="238" w:lineRule="auto"/>
        <w:ind w:left="426" w:right="962" w:firstLine="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B57F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57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B57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B57F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B57F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B57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57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B57F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B57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B5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</w:p>
    <w:p w:rsidR="006B57FB" w:rsidRPr="006B57FB" w:rsidRDefault="006B57FB" w:rsidP="006B57FB">
      <w:pPr>
        <w:pStyle w:val="a4"/>
        <w:widowControl w:val="0"/>
        <w:spacing w:after="0" w:line="238" w:lineRule="auto"/>
        <w:ind w:left="426" w:right="96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B57FB">
        <w:rPr>
          <w:b/>
          <w:bCs/>
          <w:color w:val="000000"/>
        </w:rPr>
        <w:t>Для реализации программного содержания используются:</w:t>
      </w: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B57FB">
        <w:rPr>
          <w:color w:val="000000"/>
        </w:rPr>
        <w:t xml:space="preserve">1.Алгебра и начала математического анализа 10-11 классы. В 2ч. </w:t>
      </w:r>
      <w:proofErr w:type="gramStart"/>
      <w:r w:rsidRPr="006B57FB">
        <w:rPr>
          <w:color w:val="000000"/>
        </w:rPr>
        <w:t>Учебник для общеобразовательных учреждений (базовый уровень)/ А.Г.Мордкович, - 12-е изд., доп. – М.: Мнемозина, 2013).</w:t>
      </w:r>
      <w:proofErr w:type="gramEnd"/>
      <w:r w:rsidRPr="006B57FB">
        <w:rPr>
          <w:color w:val="000000"/>
        </w:rPr>
        <w:t xml:space="preserve"> Задачник для общеобразовательных учреждений (базовый уровень) / А.Г.Мордкович и др., под редакцией А.Г.Мордкович а- 12-е изд., </w:t>
      </w:r>
      <w:proofErr w:type="spellStart"/>
      <w:r w:rsidRPr="006B57FB">
        <w:rPr>
          <w:color w:val="000000"/>
        </w:rPr>
        <w:t>испр</w:t>
      </w:r>
      <w:proofErr w:type="spellEnd"/>
      <w:r w:rsidRPr="006B57FB">
        <w:rPr>
          <w:color w:val="000000"/>
        </w:rPr>
        <w:t>. и доп. – М.: Мнемозина, 2012.</w:t>
      </w: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B57FB">
        <w:rPr>
          <w:color w:val="000000"/>
        </w:rPr>
        <w:t xml:space="preserve">2.Алгебра и начала анализа 10–11 классы/ А. Г. Мордкович. Пособие для учителей </w:t>
      </w:r>
      <w:proofErr w:type="gramStart"/>
      <w:r w:rsidRPr="006B57FB">
        <w:rPr>
          <w:color w:val="000000"/>
        </w:rPr>
        <w:t>–М</w:t>
      </w:r>
      <w:proofErr w:type="gramEnd"/>
      <w:r w:rsidRPr="006B57FB">
        <w:rPr>
          <w:color w:val="000000"/>
        </w:rPr>
        <w:t>.: Мнемозина 2012 г.</w:t>
      </w: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B57FB">
        <w:rPr>
          <w:color w:val="000000"/>
        </w:rPr>
        <w:t xml:space="preserve">3. Алгебра и начала анализа 10–11 классы/ А. Г. Мордкович, Е. Е. </w:t>
      </w:r>
      <w:proofErr w:type="spellStart"/>
      <w:r w:rsidRPr="006B57FB">
        <w:rPr>
          <w:color w:val="000000"/>
        </w:rPr>
        <w:t>Тульчиская</w:t>
      </w:r>
      <w:proofErr w:type="spellEnd"/>
      <w:r w:rsidRPr="006B57FB">
        <w:rPr>
          <w:color w:val="000000"/>
        </w:rPr>
        <w:t>. Контрольные работы - М.: Мнемозина 2012 г.</w:t>
      </w: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B57FB">
        <w:rPr>
          <w:color w:val="000000"/>
        </w:rPr>
        <w:t>4. Алгебра и начала математического анализа 11 класс. Самостоятельные работы для учащихся общеобразовательных учреждений / Л.А.Александрова; под ред. А.Г.Мордковича. М.: Мнемозина, 2012.</w:t>
      </w: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B57FB">
        <w:rPr>
          <w:color w:val="000000"/>
        </w:rPr>
        <w:t xml:space="preserve">5. </w:t>
      </w:r>
      <w:proofErr w:type="spellStart"/>
      <w:r w:rsidRPr="006B57FB">
        <w:rPr>
          <w:color w:val="000000"/>
        </w:rPr>
        <w:t>Атанасян</w:t>
      </w:r>
      <w:proofErr w:type="spellEnd"/>
      <w:r w:rsidRPr="006B57FB">
        <w:rPr>
          <w:color w:val="000000"/>
        </w:rPr>
        <w:t xml:space="preserve"> Л.С. Геометрия ,10-11: Учебник для общеобразовательных учреждений - М.: Просвещение, 2013.</w:t>
      </w:r>
    </w:p>
    <w:p w:rsidR="006B57FB" w:rsidRPr="006B57FB" w:rsidRDefault="006B57FB" w:rsidP="006B5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B57FB">
        <w:rPr>
          <w:color w:val="000000"/>
        </w:rPr>
        <w:t xml:space="preserve">6. Тематическое планирование по математике: 10-11 классы.: Кн. для учителя / Сост. </w:t>
      </w:r>
      <w:proofErr w:type="spellStart"/>
      <w:r w:rsidRPr="006B57FB">
        <w:rPr>
          <w:color w:val="000000"/>
        </w:rPr>
        <w:t>Т.А.Бурмистров</w:t>
      </w:r>
      <w:proofErr w:type="gramStart"/>
      <w:r w:rsidRPr="006B57FB">
        <w:rPr>
          <w:color w:val="000000"/>
        </w:rPr>
        <w:t>а</w:t>
      </w:r>
      <w:proofErr w:type="spellEnd"/>
      <w:r w:rsidRPr="006B57FB">
        <w:rPr>
          <w:color w:val="000000"/>
        </w:rPr>
        <w:t>-</w:t>
      </w:r>
      <w:proofErr w:type="gramEnd"/>
      <w:r w:rsidRPr="006B57FB">
        <w:rPr>
          <w:color w:val="000000"/>
        </w:rPr>
        <w:t xml:space="preserve"> М.: Просвещение, 2010.</w:t>
      </w:r>
    </w:p>
    <w:p w:rsidR="000870D6" w:rsidRPr="006B57FB" w:rsidRDefault="006B57FB">
      <w:pPr>
        <w:rPr>
          <w:rFonts w:ascii="Times New Roman" w:hAnsi="Times New Roman" w:cs="Times New Roman"/>
          <w:sz w:val="24"/>
          <w:szCs w:val="24"/>
        </w:rPr>
      </w:pPr>
    </w:p>
    <w:sectPr w:rsidR="000870D6" w:rsidRPr="006B57FB" w:rsidSect="006B57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426B"/>
    <w:multiLevelType w:val="hybridMultilevel"/>
    <w:tmpl w:val="88107424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AF5BF5"/>
    <w:multiLevelType w:val="hybridMultilevel"/>
    <w:tmpl w:val="034482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55B54BC"/>
    <w:multiLevelType w:val="hybridMultilevel"/>
    <w:tmpl w:val="105E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82291"/>
    <w:multiLevelType w:val="multilevel"/>
    <w:tmpl w:val="2F30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75C7B"/>
    <w:multiLevelType w:val="hybridMultilevel"/>
    <w:tmpl w:val="1A16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FB"/>
    <w:rsid w:val="00550137"/>
    <w:rsid w:val="006B57FB"/>
    <w:rsid w:val="008F166F"/>
    <w:rsid w:val="00D5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7"/>
  </w:style>
  <w:style w:type="paragraph" w:styleId="1">
    <w:name w:val="heading 1"/>
    <w:basedOn w:val="a"/>
    <w:next w:val="a"/>
    <w:link w:val="10"/>
    <w:uiPriority w:val="9"/>
    <w:qFormat/>
    <w:rsid w:val="006B5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57F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57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6B57FB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6B57F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2021-02-20T02:50:00Z</dcterms:created>
  <dcterms:modified xsi:type="dcterms:W3CDTF">2021-02-20T03:16:00Z</dcterms:modified>
</cp:coreProperties>
</file>